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A25D6C" w:rsidRDefault="00A25D6C">
      <w:pPr>
        <w:kinsoku w:val="0"/>
        <w:overflowPunct w:val="0"/>
        <w:autoSpaceDE/>
        <w:autoSpaceDN/>
        <w:adjustRightInd/>
        <w:spacing w:before="4" w:line="264" w:lineRule="exact"/>
        <w:jc w:val="center"/>
        <w:textAlignment w:val="baseline"/>
        <w:rPr>
          <w:b/>
          <w:sz w:val="25"/>
          <w:szCs w:val="25"/>
          <w:lang w:val="es-ES" w:eastAsia="es-ES"/>
        </w:rPr>
      </w:pPr>
      <w:r w:rsidRPr="00A25D6C">
        <w:rPr>
          <w:b/>
          <w:sz w:val="25"/>
          <w:szCs w:val="25"/>
          <w:lang w:val="es-ES" w:eastAsia="es-ES"/>
        </w:rPr>
        <w:t>RESOLUCIÓN No. TAT-3277-2017</w:t>
      </w:r>
    </w:p>
    <w:p w:rsidR="00000000" w:rsidRDefault="00A25D6C" w:rsidP="00A25D6C">
      <w:pPr>
        <w:kinsoku w:val="0"/>
        <w:overflowPunct w:val="0"/>
        <w:autoSpaceDE/>
        <w:autoSpaceDN/>
        <w:adjustRightInd/>
        <w:spacing w:before="601" w:line="273" w:lineRule="exact"/>
        <w:jc w:val="both"/>
        <w:textAlignment w:val="baseline"/>
        <w:rPr>
          <w:sz w:val="22"/>
          <w:szCs w:val="22"/>
          <w:lang w:val="es-ES" w:eastAsia="es-ES"/>
        </w:rPr>
      </w:pPr>
      <w:r w:rsidRPr="00A25D6C">
        <w:rPr>
          <w:b/>
          <w:spacing w:val="7"/>
          <w:sz w:val="25"/>
          <w:szCs w:val="25"/>
          <w:lang w:val="es-ES" w:eastAsia="es-ES"/>
        </w:rPr>
        <w:t>TRIBUNAL ADMINISTRATIVO DE TRANSPORTE</w:t>
      </w:r>
      <w:r>
        <w:rPr>
          <w:spacing w:val="7"/>
          <w:sz w:val="25"/>
          <w:szCs w:val="25"/>
          <w:lang w:val="es-ES" w:eastAsia="es-ES"/>
        </w:rPr>
        <w:t xml:space="preserve">. </w:t>
      </w:r>
      <w:r>
        <w:rPr>
          <w:spacing w:val="7"/>
          <w:sz w:val="22"/>
          <w:szCs w:val="22"/>
          <w:lang w:val="es-ES" w:eastAsia="es-ES"/>
        </w:rPr>
        <w:t xml:space="preserve">San José, a las </w:t>
      </w:r>
      <w:r>
        <w:rPr>
          <w:spacing w:val="7"/>
          <w:sz w:val="22"/>
          <w:szCs w:val="22"/>
          <w:lang w:val="es-ES" w:eastAsia="es-ES"/>
        </w:rPr>
        <w:t xml:space="preserve">13:22 horas del </w:t>
      </w:r>
      <w:r>
        <w:rPr>
          <w:sz w:val="22"/>
          <w:szCs w:val="22"/>
          <w:lang w:val="es-ES" w:eastAsia="es-ES"/>
        </w:rPr>
        <w:t>día Treinta y Uno de Mayo del Dos Mil Dieciciete.</w:t>
      </w:r>
      <w:r>
        <w:rPr>
          <w:sz w:val="22"/>
          <w:szCs w:val="22"/>
          <w:lang w:val="es-ES" w:eastAsia="es-ES"/>
        </w:rPr>
        <w:tab/>
      </w:r>
    </w:p>
    <w:p w:rsidR="00000000" w:rsidRDefault="00A25D6C">
      <w:pPr>
        <w:kinsoku w:val="0"/>
        <w:overflowPunct w:val="0"/>
        <w:autoSpaceDE/>
        <w:autoSpaceDN/>
        <w:adjustRightInd/>
        <w:spacing w:before="550" w:line="316" w:lineRule="exact"/>
        <w:ind w:right="72"/>
        <w:jc w:val="both"/>
        <w:textAlignment w:val="baseline"/>
        <w:rPr>
          <w:sz w:val="24"/>
          <w:szCs w:val="24"/>
          <w:lang w:eastAsia="en-US"/>
        </w:rPr>
      </w:pPr>
      <w:r>
        <w:rPr>
          <w:spacing w:val="4"/>
          <w:sz w:val="22"/>
          <w:szCs w:val="22"/>
          <w:lang w:val="es-ES" w:eastAsia="es-ES"/>
        </w:rPr>
        <w:t xml:space="preserve">Se Conoce por este medio de </w:t>
      </w:r>
      <w:r w:rsidRPr="00A25D6C">
        <w:rPr>
          <w:b/>
          <w:spacing w:val="4"/>
          <w:sz w:val="25"/>
          <w:szCs w:val="25"/>
          <w:lang w:val="es-ES" w:eastAsia="es-ES"/>
        </w:rPr>
        <w:t>RECURSO DE APELACIÓN</w:t>
      </w:r>
      <w:r>
        <w:rPr>
          <w:spacing w:val="4"/>
          <w:sz w:val="25"/>
          <w:szCs w:val="25"/>
          <w:lang w:val="es-ES" w:eastAsia="es-ES"/>
        </w:rPr>
        <w:t xml:space="preserve"> </w:t>
      </w:r>
      <w:r>
        <w:rPr>
          <w:spacing w:val="4"/>
          <w:sz w:val="22"/>
          <w:szCs w:val="22"/>
          <w:lang w:val="es-ES" w:eastAsia="es-ES"/>
        </w:rPr>
        <w:t>en subsidio presentado contra el Artículo 7.13.6 de la Sesión Ordinaria No. 60-2016 de la Junta Directiva del Consejo de Transporte Pú</w:t>
      </w:r>
      <w:r>
        <w:rPr>
          <w:spacing w:val="4"/>
          <w:sz w:val="22"/>
          <w:szCs w:val="22"/>
          <w:lang w:val="es-ES" w:eastAsia="es-ES"/>
        </w:rPr>
        <w:t xml:space="preserve">blico, de fecha 30 de Noviembre del 2016, interpuesto todos por el señor </w:t>
      </w:r>
      <w:r w:rsidRPr="00A25D6C">
        <w:rPr>
          <w:b/>
          <w:spacing w:val="4"/>
          <w:sz w:val="25"/>
          <w:szCs w:val="25"/>
          <w:lang w:val="es-ES" w:eastAsia="es-ES"/>
        </w:rPr>
        <w:t>A</w:t>
      </w:r>
      <w:r>
        <w:rPr>
          <w:b/>
          <w:spacing w:val="4"/>
          <w:sz w:val="25"/>
          <w:szCs w:val="25"/>
          <w:lang w:val="es-ES" w:eastAsia="es-ES"/>
        </w:rPr>
        <w:t>.M.M.</w:t>
      </w:r>
      <w:r>
        <w:rPr>
          <w:spacing w:val="4"/>
          <w:sz w:val="25"/>
          <w:szCs w:val="25"/>
          <w:lang w:val="es-ES" w:eastAsia="es-ES"/>
        </w:rPr>
        <w:t xml:space="preserve">, </w:t>
      </w:r>
      <w:r>
        <w:rPr>
          <w:spacing w:val="4"/>
          <w:sz w:val="22"/>
          <w:szCs w:val="22"/>
          <w:lang w:val="es-ES" w:eastAsia="es-ES"/>
        </w:rPr>
        <w:t>de calidades conocidas y portador de la cédula de identidad número …</w:t>
      </w:r>
      <w:r>
        <w:rPr>
          <w:spacing w:val="4"/>
          <w:sz w:val="22"/>
          <w:szCs w:val="22"/>
          <w:lang w:val="es-ES" w:eastAsia="es-ES"/>
        </w:rPr>
        <w:t>, en su condición de Concesionario del Servicio Público de Transporte Remunerado de P</w:t>
      </w:r>
      <w:r>
        <w:rPr>
          <w:spacing w:val="4"/>
          <w:sz w:val="22"/>
          <w:szCs w:val="22"/>
          <w:lang w:val="es-ES" w:eastAsia="es-ES"/>
        </w:rPr>
        <w:t xml:space="preserve">ersonas, modalidad Taxi, con la Concesión placa No. </w:t>
      </w:r>
      <w:r w:rsidRPr="00A25D6C">
        <w:rPr>
          <w:b/>
          <w:spacing w:val="4"/>
          <w:sz w:val="25"/>
          <w:szCs w:val="25"/>
          <w:u w:val="single"/>
          <w:lang w:val="es-ES" w:eastAsia="es-ES"/>
        </w:rPr>
        <w:t>TSJ-XXX</w:t>
      </w:r>
      <w:r w:rsidRPr="00A25D6C">
        <w:rPr>
          <w:b/>
          <w:spacing w:val="4"/>
          <w:sz w:val="25"/>
          <w:szCs w:val="25"/>
          <w:u w:val="single"/>
          <w:lang w:val="es-ES" w:eastAsia="es-ES"/>
        </w:rPr>
        <w:t>.</w:t>
      </w:r>
      <w:r w:rsidRPr="00A25D6C">
        <w:rPr>
          <w:b/>
          <w:spacing w:val="4"/>
          <w:sz w:val="25"/>
          <w:szCs w:val="25"/>
          <w:lang w:val="es-ES" w:eastAsia="es-ES"/>
        </w:rPr>
        <w:t xml:space="preserve"> </w:t>
      </w:r>
      <w:r w:rsidRPr="00A25D6C">
        <w:rPr>
          <w:b/>
          <w:i/>
          <w:iCs/>
          <w:spacing w:val="4"/>
          <w:sz w:val="25"/>
          <w:szCs w:val="25"/>
          <w:lang w:val="es-ES" w:eastAsia="es-ES"/>
        </w:rPr>
        <w:t>EXPEDIENTE No. TAT-061-17</w:t>
      </w:r>
      <w:r>
        <w:rPr>
          <w:i/>
          <w:iCs/>
          <w:spacing w:val="4"/>
          <w:sz w:val="25"/>
          <w:szCs w:val="25"/>
          <w:lang w:val="es-ES" w:eastAsia="es-ES"/>
        </w:rPr>
        <w:t xml:space="preserve">, en correlación con el </w:t>
      </w:r>
      <w:r w:rsidRPr="00A25D6C">
        <w:rPr>
          <w:b/>
          <w:i/>
          <w:iCs/>
          <w:spacing w:val="4"/>
          <w:sz w:val="25"/>
          <w:szCs w:val="25"/>
          <w:lang w:val="es-ES" w:eastAsia="es-ES"/>
        </w:rPr>
        <w:t>Expediente No. TAT-213-16.</w:t>
      </w:r>
      <w:r w:rsidRPr="00A25D6C">
        <w:rPr>
          <w:b/>
          <w:i/>
          <w:iCs/>
          <w:spacing w:val="4"/>
          <w:sz w:val="25"/>
          <w:szCs w:val="25"/>
          <w:lang w:val="es-ES" w:eastAsia="es-ES"/>
        </w:rPr>
        <w:noBreakHyphen/>
      </w:r>
    </w:p>
    <w:p w:rsidR="00000000" w:rsidRPr="00A25D6C" w:rsidRDefault="00A25D6C">
      <w:pPr>
        <w:kinsoku w:val="0"/>
        <w:overflowPunct w:val="0"/>
        <w:autoSpaceDE/>
        <w:autoSpaceDN/>
        <w:adjustRightInd/>
        <w:spacing w:before="363" w:line="274" w:lineRule="exact"/>
        <w:jc w:val="center"/>
        <w:textAlignment w:val="baseline"/>
        <w:rPr>
          <w:b/>
          <w:i/>
          <w:iCs/>
          <w:sz w:val="25"/>
          <w:szCs w:val="25"/>
          <w:lang w:val="es-ES" w:eastAsia="es-ES"/>
        </w:rPr>
      </w:pPr>
      <w:r w:rsidRPr="00A25D6C">
        <w:rPr>
          <w:b/>
          <w:i/>
          <w:iCs/>
          <w:sz w:val="25"/>
          <w:szCs w:val="25"/>
          <w:lang w:val="es-ES" w:eastAsia="es-ES"/>
        </w:rPr>
        <w:t>Resultando</w:t>
      </w:r>
    </w:p>
    <w:p w:rsidR="00000000" w:rsidRDefault="00A25D6C">
      <w:pPr>
        <w:kinsoku w:val="0"/>
        <w:overflowPunct w:val="0"/>
        <w:autoSpaceDE/>
        <w:autoSpaceDN/>
        <w:adjustRightInd/>
        <w:spacing w:before="304" w:line="325" w:lineRule="exact"/>
        <w:ind w:right="72"/>
        <w:jc w:val="both"/>
        <w:textAlignment w:val="baseline"/>
        <w:rPr>
          <w:spacing w:val="6"/>
          <w:sz w:val="22"/>
          <w:szCs w:val="22"/>
          <w:lang w:val="es-ES" w:eastAsia="es-ES"/>
        </w:rPr>
      </w:pPr>
      <w:r w:rsidRPr="00A25D6C">
        <w:rPr>
          <w:b/>
          <w:spacing w:val="6"/>
          <w:sz w:val="25"/>
          <w:szCs w:val="25"/>
          <w:lang w:val="es-ES" w:eastAsia="es-ES"/>
        </w:rPr>
        <w:t>PRIMERO</w:t>
      </w:r>
      <w:r>
        <w:rPr>
          <w:spacing w:val="6"/>
          <w:sz w:val="25"/>
          <w:szCs w:val="25"/>
          <w:lang w:val="es-ES" w:eastAsia="es-ES"/>
        </w:rPr>
        <w:t xml:space="preserve">: </w:t>
      </w:r>
      <w:r>
        <w:rPr>
          <w:spacing w:val="6"/>
          <w:sz w:val="22"/>
          <w:szCs w:val="22"/>
          <w:lang w:val="es-ES" w:eastAsia="es-ES"/>
        </w:rPr>
        <w:t>La Junta Directiva del Consejo de Transporte Público, mediante el Artículo No. 7.13.6 de su Sesió</w:t>
      </w:r>
      <w:r>
        <w:rPr>
          <w:spacing w:val="6"/>
          <w:sz w:val="22"/>
          <w:szCs w:val="22"/>
          <w:lang w:val="es-ES" w:eastAsia="es-ES"/>
        </w:rPr>
        <w:t>n Ordinaria No. 60-2016 de 30 de Noviembre de 2016, Acuerda en lo pertinente:</w:t>
      </w:r>
    </w:p>
    <w:p w:rsidR="00000000" w:rsidRPr="00A25D6C" w:rsidRDefault="00A25D6C">
      <w:pPr>
        <w:kinsoku w:val="0"/>
        <w:overflowPunct w:val="0"/>
        <w:autoSpaceDE/>
        <w:autoSpaceDN/>
        <w:adjustRightInd/>
        <w:spacing w:before="728" w:line="256" w:lineRule="exact"/>
        <w:ind w:left="936"/>
        <w:textAlignment w:val="baseline"/>
        <w:rPr>
          <w:b/>
          <w:i/>
          <w:iCs/>
          <w:spacing w:val="5"/>
          <w:sz w:val="22"/>
          <w:szCs w:val="22"/>
          <w:lang w:val="es-ES" w:eastAsia="es-ES"/>
        </w:rPr>
      </w:pPr>
      <w:r w:rsidRPr="00A25D6C">
        <w:rPr>
          <w:b/>
          <w:i/>
          <w:iCs/>
          <w:spacing w:val="5"/>
          <w:sz w:val="22"/>
          <w:szCs w:val="22"/>
          <w:lang w:val="es-ES" w:eastAsia="es-ES"/>
        </w:rPr>
        <w:t>"POR TANTO, SE ACUERDA:</w:t>
      </w:r>
    </w:p>
    <w:p w:rsidR="00000000" w:rsidRDefault="00A25D6C">
      <w:pPr>
        <w:kinsoku w:val="0"/>
        <w:overflowPunct w:val="0"/>
        <w:autoSpaceDE/>
        <w:autoSpaceDN/>
        <w:adjustRightInd/>
        <w:spacing w:line="246" w:lineRule="exact"/>
        <w:ind w:left="936" w:right="72"/>
        <w:jc w:val="both"/>
        <w:textAlignment w:val="baseline"/>
        <w:rPr>
          <w:i/>
          <w:iCs/>
          <w:sz w:val="22"/>
          <w:szCs w:val="22"/>
          <w:lang w:val="es-ES" w:eastAsia="es-ES"/>
        </w:rPr>
      </w:pPr>
      <w:r>
        <w:rPr>
          <w:i/>
          <w:iCs/>
          <w:sz w:val="22"/>
          <w:szCs w:val="22"/>
          <w:lang w:val="es-ES" w:eastAsia="es-ES"/>
        </w:rPr>
        <w:t xml:space="preserve">I. Aprobar, basados en los fundamentos, motivos y contenidos, desarrollados en los considerandos del oficio </w:t>
      </w:r>
      <w:r w:rsidRPr="00A25D6C">
        <w:rPr>
          <w:b/>
          <w:i/>
          <w:iCs/>
          <w:sz w:val="22"/>
          <w:szCs w:val="22"/>
          <w:lang w:val="es-ES" w:eastAsia="es-ES"/>
        </w:rPr>
        <w:t>DAJ 2016-003931</w:t>
      </w:r>
      <w:r>
        <w:rPr>
          <w:i/>
          <w:iCs/>
          <w:sz w:val="22"/>
          <w:szCs w:val="22"/>
          <w:lang w:val="es-ES" w:eastAsia="es-ES"/>
        </w:rPr>
        <w:t>, todas las recomendaciones con</w:t>
      </w:r>
      <w:r>
        <w:rPr>
          <w:i/>
          <w:iCs/>
          <w:sz w:val="22"/>
          <w:szCs w:val="22"/>
          <w:lang w:val="es-ES" w:eastAsia="es-ES"/>
        </w:rPr>
        <w:t>tenidas en el oficio dicho, el cual forma parte integral de este acuerdo.</w:t>
      </w:r>
    </w:p>
    <w:p w:rsidR="00000000" w:rsidRDefault="00A25D6C">
      <w:pPr>
        <w:numPr>
          <w:ilvl w:val="0"/>
          <w:numId w:val="1"/>
        </w:numPr>
        <w:kinsoku w:val="0"/>
        <w:overflowPunct w:val="0"/>
        <w:autoSpaceDE/>
        <w:autoSpaceDN/>
        <w:adjustRightInd/>
        <w:spacing w:line="254" w:lineRule="exact"/>
        <w:ind w:right="72"/>
        <w:jc w:val="both"/>
        <w:textAlignment w:val="baseline"/>
        <w:rPr>
          <w:i/>
          <w:iCs/>
          <w:sz w:val="22"/>
          <w:szCs w:val="22"/>
          <w:lang w:val="es-ES" w:eastAsia="es-ES"/>
        </w:rPr>
      </w:pPr>
      <w:r>
        <w:rPr>
          <w:i/>
          <w:iCs/>
          <w:sz w:val="22"/>
          <w:szCs w:val="22"/>
          <w:lang w:val="es-ES" w:eastAsia="es-ES"/>
        </w:rPr>
        <w:t xml:space="preserve">Se rechaza el incidente de nulidad y el recurso de revocatoria, interpuestos contra el traslado de cargos, correspondiente al oficio </w:t>
      </w:r>
      <w:r w:rsidRPr="00A25D6C">
        <w:rPr>
          <w:b/>
          <w:i/>
          <w:iCs/>
          <w:sz w:val="22"/>
          <w:szCs w:val="22"/>
          <w:lang w:val="es-ES" w:eastAsia="es-ES"/>
        </w:rPr>
        <w:t>DAJ 2016-2967</w:t>
      </w:r>
      <w:r>
        <w:rPr>
          <w:i/>
          <w:iCs/>
          <w:sz w:val="22"/>
          <w:szCs w:val="22"/>
          <w:lang w:val="es-ES" w:eastAsia="es-ES"/>
        </w:rPr>
        <w:t xml:space="preserve">, presentado por el señor </w:t>
      </w:r>
      <w:r>
        <w:rPr>
          <w:b/>
          <w:i/>
          <w:iCs/>
          <w:sz w:val="22"/>
          <w:szCs w:val="22"/>
          <w:lang w:val="es-ES" w:eastAsia="es-ES"/>
        </w:rPr>
        <w:t>A.M.M.</w:t>
      </w:r>
      <w:r>
        <w:rPr>
          <w:i/>
          <w:iCs/>
          <w:sz w:val="22"/>
          <w:szCs w:val="22"/>
          <w:lang w:val="es-ES" w:eastAsia="es-ES"/>
        </w:rPr>
        <w:t>, por ser improcedentes.</w:t>
      </w:r>
    </w:p>
    <w:p w:rsidR="00000000" w:rsidRDefault="00A25D6C">
      <w:pPr>
        <w:numPr>
          <w:ilvl w:val="0"/>
          <w:numId w:val="1"/>
        </w:numPr>
        <w:kinsoku w:val="0"/>
        <w:overflowPunct w:val="0"/>
        <w:autoSpaceDE/>
        <w:autoSpaceDN/>
        <w:adjustRightInd/>
        <w:spacing w:before="10" w:line="256" w:lineRule="exact"/>
        <w:ind w:right="72"/>
        <w:jc w:val="both"/>
        <w:textAlignment w:val="baseline"/>
        <w:rPr>
          <w:i/>
          <w:iCs/>
          <w:sz w:val="22"/>
          <w:szCs w:val="22"/>
          <w:lang w:val="es-ES" w:eastAsia="es-ES"/>
        </w:rPr>
      </w:pPr>
      <w:r>
        <w:rPr>
          <w:i/>
          <w:iCs/>
          <w:sz w:val="22"/>
          <w:szCs w:val="22"/>
          <w:lang w:val="es-ES" w:eastAsia="es-ES"/>
        </w:rPr>
        <w:t xml:space="preserve">En razón de que la concesión </w:t>
      </w:r>
      <w:r w:rsidRPr="00A25D6C">
        <w:rPr>
          <w:b/>
          <w:i/>
          <w:iCs/>
          <w:sz w:val="22"/>
          <w:szCs w:val="22"/>
          <w:lang w:val="es-ES" w:eastAsia="es-ES"/>
        </w:rPr>
        <w:t xml:space="preserve">TSJ </w:t>
      </w:r>
      <w:r>
        <w:rPr>
          <w:b/>
          <w:i/>
          <w:iCs/>
          <w:sz w:val="22"/>
          <w:szCs w:val="22"/>
          <w:lang w:val="es-ES" w:eastAsia="es-ES"/>
        </w:rPr>
        <w:t>XXX</w:t>
      </w:r>
      <w:r>
        <w:rPr>
          <w:i/>
          <w:iCs/>
          <w:sz w:val="22"/>
          <w:szCs w:val="22"/>
          <w:lang w:val="es-ES" w:eastAsia="es-ES"/>
        </w:rPr>
        <w:t xml:space="preserve"> se encuentra vencida, carece de interés actual el conocimiento por parte de la Junta Directiva de este Consejo de la apelación.</w:t>
      </w:r>
    </w:p>
    <w:p w:rsidR="00000000" w:rsidRDefault="00A25D6C">
      <w:pPr>
        <w:numPr>
          <w:ilvl w:val="0"/>
          <w:numId w:val="1"/>
        </w:numPr>
        <w:kinsoku w:val="0"/>
        <w:overflowPunct w:val="0"/>
        <w:autoSpaceDE/>
        <w:autoSpaceDN/>
        <w:adjustRightInd/>
        <w:spacing w:before="24" w:line="256" w:lineRule="exact"/>
        <w:ind w:right="72"/>
        <w:jc w:val="both"/>
        <w:textAlignment w:val="baseline"/>
        <w:rPr>
          <w:i/>
          <w:iCs/>
          <w:spacing w:val="-1"/>
          <w:sz w:val="22"/>
          <w:szCs w:val="22"/>
          <w:lang w:val="es-ES" w:eastAsia="es-ES"/>
        </w:rPr>
      </w:pPr>
      <w:r>
        <w:rPr>
          <w:i/>
          <w:iCs/>
          <w:spacing w:val="-1"/>
          <w:sz w:val="22"/>
          <w:szCs w:val="22"/>
          <w:lang w:val="es-ES" w:eastAsia="es-ES"/>
        </w:rPr>
        <w:t>Cancelar el derecho de concesió</w:t>
      </w:r>
      <w:r>
        <w:rPr>
          <w:i/>
          <w:iCs/>
          <w:spacing w:val="-1"/>
          <w:sz w:val="22"/>
          <w:szCs w:val="22"/>
          <w:lang w:val="es-ES" w:eastAsia="es-ES"/>
        </w:rPr>
        <w:t xml:space="preserve">n de la placa </w:t>
      </w:r>
      <w:r w:rsidRPr="00A25D6C">
        <w:rPr>
          <w:b/>
          <w:i/>
          <w:iCs/>
          <w:spacing w:val="-1"/>
          <w:sz w:val="22"/>
          <w:szCs w:val="22"/>
          <w:lang w:val="es-ES" w:eastAsia="es-ES"/>
        </w:rPr>
        <w:t xml:space="preserve">TSJ </w:t>
      </w:r>
      <w:r>
        <w:rPr>
          <w:b/>
          <w:i/>
          <w:iCs/>
          <w:spacing w:val="-1"/>
          <w:sz w:val="22"/>
          <w:szCs w:val="22"/>
          <w:lang w:val="es-ES" w:eastAsia="es-ES"/>
        </w:rPr>
        <w:t>XXX</w:t>
      </w:r>
      <w:r>
        <w:rPr>
          <w:i/>
          <w:iCs/>
          <w:spacing w:val="-1"/>
          <w:sz w:val="22"/>
          <w:szCs w:val="22"/>
          <w:lang w:val="es-ES" w:eastAsia="es-ES"/>
        </w:rPr>
        <w:t xml:space="preserve">, al tenerse por demostrado que el señor </w:t>
      </w:r>
      <w:r w:rsidRPr="00A25D6C">
        <w:rPr>
          <w:b/>
          <w:i/>
          <w:iCs/>
          <w:spacing w:val="-1"/>
          <w:sz w:val="22"/>
          <w:szCs w:val="22"/>
          <w:lang w:val="es-ES" w:eastAsia="es-ES"/>
        </w:rPr>
        <w:t>A</w:t>
      </w:r>
      <w:r>
        <w:rPr>
          <w:b/>
          <w:i/>
          <w:iCs/>
          <w:spacing w:val="-1"/>
          <w:sz w:val="22"/>
          <w:szCs w:val="22"/>
          <w:lang w:val="es-ES" w:eastAsia="es-ES"/>
        </w:rPr>
        <w:t>.M.M.</w:t>
      </w:r>
      <w:r>
        <w:rPr>
          <w:i/>
          <w:iCs/>
          <w:spacing w:val="-1"/>
          <w:sz w:val="22"/>
          <w:szCs w:val="22"/>
          <w:lang w:val="es-ES" w:eastAsia="es-ES"/>
        </w:rPr>
        <w:t>, se ha mantenido como moroso en Cobro Administrativo ante sus obligaciones con la CCSS, no prestar el servicio de manera personal por la menos 8 horas diarias, no realizó e</w:t>
      </w:r>
      <w:r>
        <w:rPr>
          <w:i/>
          <w:iCs/>
          <w:spacing w:val="-1"/>
          <w:sz w:val="22"/>
          <w:szCs w:val="22"/>
          <w:lang w:val="es-ES" w:eastAsia="es-ES"/>
        </w:rPr>
        <w:t>l cambio de unidad dentro del plazo legalmente establecido, no obstante dichos incumplimientos la concesión se encuentra vencida al amparo del artículo 40 inciso fi de la Ley N° 7969.</w:t>
      </w:r>
    </w:p>
    <w:p w:rsidR="00000000" w:rsidRDefault="00A25D6C">
      <w:pPr>
        <w:widowControl/>
        <w:rPr>
          <w:sz w:val="24"/>
          <w:szCs w:val="24"/>
        </w:rPr>
        <w:sectPr w:rsidR="00000000">
          <w:pgSz w:w="12283" w:h="15758"/>
          <w:pgMar w:top="1300" w:right="1625" w:bottom="1269" w:left="1598" w:header="720" w:footer="720" w:gutter="0"/>
          <w:cols w:space="720"/>
          <w:noEndnote/>
        </w:sectPr>
      </w:pPr>
    </w:p>
    <w:p w:rsidR="00000000" w:rsidRDefault="00A25D6C">
      <w:pPr>
        <w:kinsoku w:val="0"/>
        <w:overflowPunct w:val="0"/>
        <w:autoSpaceDE/>
        <w:autoSpaceDN/>
        <w:adjustRightInd/>
        <w:spacing w:before="34" w:line="252" w:lineRule="exact"/>
        <w:ind w:left="936" w:right="72"/>
        <w:jc w:val="both"/>
        <w:textAlignment w:val="baseline"/>
        <w:rPr>
          <w:i/>
          <w:iCs/>
          <w:spacing w:val="-8"/>
          <w:sz w:val="24"/>
          <w:szCs w:val="24"/>
          <w:lang w:val="es-ES" w:eastAsia="es-ES"/>
        </w:rPr>
      </w:pPr>
      <w:r>
        <w:rPr>
          <w:i/>
          <w:iCs/>
          <w:spacing w:val="-8"/>
          <w:sz w:val="24"/>
          <w:szCs w:val="24"/>
          <w:lang w:val="es-ES" w:eastAsia="es-ES"/>
        </w:rPr>
        <w:lastRenderedPageBreak/>
        <w:t>5. Notificar al Departamento de Administración de C</w:t>
      </w:r>
      <w:r>
        <w:rPr>
          <w:i/>
          <w:iCs/>
          <w:spacing w:val="-8"/>
          <w:sz w:val="24"/>
          <w:szCs w:val="24"/>
          <w:lang w:val="es-ES" w:eastAsia="es-ES"/>
        </w:rPr>
        <w:t>oncesiones y Permisos, para que realice el trámite correspondiente a la desinscripción del vehículo, ello conforme a lo dispuesto en los artículos en los artículos 4.2 de la sesión ordinaria No. 75-2009 y 4.2 de la sesión ordinaria No. 04-2010...."</w:t>
      </w:r>
    </w:p>
    <w:p w:rsidR="00000000" w:rsidRDefault="00A25D6C">
      <w:pPr>
        <w:kinsoku w:val="0"/>
        <w:overflowPunct w:val="0"/>
        <w:autoSpaceDE/>
        <w:autoSpaceDN/>
        <w:adjustRightInd/>
        <w:spacing w:before="857" w:line="317" w:lineRule="exact"/>
        <w:ind w:left="72" w:right="72"/>
        <w:jc w:val="both"/>
        <w:textAlignment w:val="baseline"/>
        <w:rPr>
          <w:sz w:val="24"/>
          <w:szCs w:val="24"/>
          <w:lang w:val="es-ES" w:eastAsia="es-ES"/>
        </w:rPr>
      </w:pPr>
      <w:r w:rsidRPr="00A25D6C">
        <w:rPr>
          <w:b/>
          <w:sz w:val="24"/>
          <w:szCs w:val="24"/>
          <w:lang w:val="es-ES" w:eastAsia="es-ES"/>
        </w:rPr>
        <w:t>SEGUNDO</w:t>
      </w:r>
      <w:r w:rsidRPr="00A25D6C">
        <w:rPr>
          <w:b/>
          <w:sz w:val="24"/>
          <w:szCs w:val="24"/>
          <w:lang w:val="es-ES" w:eastAsia="es-ES"/>
        </w:rPr>
        <w:t>:</w:t>
      </w:r>
      <w:r>
        <w:rPr>
          <w:sz w:val="24"/>
          <w:szCs w:val="24"/>
          <w:lang w:val="es-ES" w:eastAsia="es-ES"/>
        </w:rPr>
        <w:t xml:space="preserve"> Contra el Acuerdo antes referido el Señor </w:t>
      </w:r>
      <w:r w:rsidRPr="00A25D6C">
        <w:rPr>
          <w:b/>
          <w:sz w:val="24"/>
          <w:szCs w:val="24"/>
          <w:lang w:val="es-ES" w:eastAsia="es-ES"/>
        </w:rPr>
        <w:t>A</w:t>
      </w:r>
      <w:r>
        <w:rPr>
          <w:b/>
          <w:sz w:val="24"/>
          <w:szCs w:val="24"/>
          <w:lang w:val="es-ES" w:eastAsia="es-ES"/>
        </w:rPr>
        <w:t>.M.M.</w:t>
      </w:r>
      <w:r>
        <w:rPr>
          <w:sz w:val="24"/>
          <w:szCs w:val="24"/>
          <w:lang w:val="es-ES" w:eastAsia="es-ES"/>
        </w:rPr>
        <w:t xml:space="preserve">, presentó ante este Tribunal, en fecha 14 de Diciembre del 2016, </w:t>
      </w:r>
      <w:r w:rsidRPr="00A25D6C">
        <w:rPr>
          <w:b/>
          <w:sz w:val="24"/>
          <w:szCs w:val="24"/>
          <w:lang w:val="es-ES" w:eastAsia="es-ES"/>
        </w:rPr>
        <w:t>RECURSO DE APELACIÓN DIRECTO</w:t>
      </w:r>
      <w:r>
        <w:rPr>
          <w:sz w:val="24"/>
          <w:szCs w:val="24"/>
          <w:lang w:val="es-ES" w:eastAsia="es-ES"/>
        </w:rPr>
        <w:t xml:space="preserve"> contra el Acuerdo antes señalando.</w:t>
      </w:r>
    </w:p>
    <w:p w:rsidR="00000000" w:rsidRDefault="00A25D6C">
      <w:pPr>
        <w:kinsoku w:val="0"/>
        <w:overflowPunct w:val="0"/>
        <w:autoSpaceDE/>
        <w:autoSpaceDN/>
        <w:adjustRightInd/>
        <w:spacing w:before="319" w:line="317" w:lineRule="exact"/>
        <w:ind w:left="72" w:right="72"/>
        <w:jc w:val="both"/>
        <w:textAlignment w:val="baseline"/>
        <w:rPr>
          <w:spacing w:val="-2"/>
          <w:sz w:val="24"/>
          <w:szCs w:val="24"/>
          <w:lang w:val="es-ES" w:eastAsia="es-ES"/>
        </w:rPr>
      </w:pPr>
      <w:r w:rsidRPr="00A25D6C">
        <w:rPr>
          <w:b/>
          <w:spacing w:val="-2"/>
          <w:sz w:val="24"/>
          <w:szCs w:val="24"/>
          <w:lang w:val="es-ES" w:eastAsia="es-ES"/>
        </w:rPr>
        <w:t>TERCERO:</w:t>
      </w:r>
      <w:r>
        <w:rPr>
          <w:spacing w:val="-2"/>
          <w:sz w:val="24"/>
          <w:szCs w:val="24"/>
          <w:lang w:val="es-ES" w:eastAsia="es-ES"/>
        </w:rPr>
        <w:t xml:space="preserve"> En conocimiento de la Acción Remitida por el Interesa</w:t>
      </w:r>
      <w:r>
        <w:rPr>
          <w:spacing w:val="-2"/>
          <w:sz w:val="24"/>
          <w:szCs w:val="24"/>
          <w:lang w:val="es-ES" w:eastAsia="es-ES"/>
        </w:rPr>
        <w:t xml:space="preserve">do, mediante Resolución No. TAT-3170-2017 de las 10:42 horas del 1 de Febrero del 2017 </w:t>
      </w:r>
      <w:r>
        <w:rPr>
          <w:i/>
          <w:iCs/>
          <w:spacing w:val="-2"/>
          <w:sz w:val="24"/>
          <w:szCs w:val="24"/>
          <w:lang w:val="es-ES" w:eastAsia="es-ES"/>
        </w:rPr>
        <w:t xml:space="preserve">(Expediente No. TAT-213-16), </w:t>
      </w:r>
      <w:r>
        <w:rPr>
          <w:spacing w:val="-2"/>
          <w:sz w:val="24"/>
          <w:szCs w:val="24"/>
          <w:lang w:val="es-ES" w:eastAsia="es-ES"/>
        </w:rPr>
        <w:t>este Tribunal conoció del Fondo del Caso, Resolvió lo conducente y determinó:</w:t>
      </w:r>
    </w:p>
    <w:p w:rsidR="00000000" w:rsidRDefault="00A25D6C">
      <w:pPr>
        <w:kinsoku w:val="0"/>
        <w:overflowPunct w:val="0"/>
        <w:autoSpaceDE/>
        <w:autoSpaceDN/>
        <w:adjustRightInd/>
        <w:spacing w:before="463" w:line="222" w:lineRule="exact"/>
        <w:ind w:left="72" w:right="72"/>
        <w:jc w:val="center"/>
        <w:textAlignment w:val="baseline"/>
        <w:rPr>
          <w:b/>
          <w:bCs/>
          <w:spacing w:val="-11"/>
          <w:sz w:val="24"/>
          <w:szCs w:val="24"/>
          <w:lang w:val="es-ES" w:eastAsia="es-ES"/>
        </w:rPr>
      </w:pPr>
      <w:r>
        <w:rPr>
          <w:b/>
          <w:bCs/>
          <w:spacing w:val="-11"/>
          <w:sz w:val="24"/>
          <w:szCs w:val="24"/>
          <w:lang w:val="es-ES" w:eastAsia="es-ES"/>
        </w:rPr>
        <w:t>POR TANTO</w:t>
      </w:r>
    </w:p>
    <w:p w:rsidR="00000000" w:rsidRDefault="00A25D6C">
      <w:pPr>
        <w:kinsoku w:val="0"/>
        <w:overflowPunct w:val="0"/>
        <w:autoSpaceDE/>
        <w:autoSpaceDN/>
        <w:adjustRightInd/>
        <w:spacing w:before="462" w:line="234" w:lineRule="exact"/>
        <w:ind w:left="432" w:right="504"/>
        <w:jc w:val="both"/>
        <w:textAlignment w:val="baseline"/>
        <w:rPr>
          <w:rFonts w:ascii="Verdana" w:hAnsi="Verdana" w:cs="Verdana"/>
          <w:lang w:val="es-ES" w:eastAsia="es-ES"/>
        </w:rPr>
      </w:pPr>
      <w:r>
        <w:rPr>
          <w:rFonts w:ascii="Verdana" w:hAnsi="Verdana" w:cs="Verdana"/>
          <w:b/>
          <w:bCs/>
          <w:lang w:val="es-ES" w:eastAsia="es-ES"/>
        </w:rPr>
        <w:t>I</w:t>
      </w:r>
      <w:r>
        <w:rPr>
          <w:rFonts w:ascii="Verdana" w:hAnsi="Verdana" w:cs="Verdana"/>
          <w:b/>
          <w:bCs/>
          <w:lang w:val="es-ES" w:eastAsia="es-ES"/>
        </w:rPr>
        <w:t xml:space="preserve">.- </w:t>
      </w:r>
      <w:r>
        <w:rPr>
          <w:rFonts w:ascii="Verdana" w:hAnsi="Verdana" w:cs="Verdana"/>
          <w:lang w:val="es-ES" w:eastAsia="es-ES"/>
        </w:rPr>
        <w:t xml:space="preserve">Se declara sin lugar el </w:t>
      </w:r>
      <w:r>
        <w:rPr>
          <w:b/>
          <w:bCs/>
          <w:sz w:val="24"/>
          <w:szCs w:val="24"/>
          <w:lang w:val="es-ES" w:eastAsia="es-ES"/>
        </w:rPr>
        <w:t xml:space="preserve">Recurso de Apelación, </w:t>
      </w:r>
      <w:r>
        <w:rPr>
          <w:rFonts w:ascii="Verdana" w:hAnsi="Verdana" w:cs="Verdana"/>
          <w:lang w:val="es-ES" w:eastAsia="es-ES"/>
        </w:rPr>
        <w:t xml:space="preserve">interpuesto por </w:t>
      </w:r>
      <w:r>
        <w:rPr>
          <w:b/>
          <w:bCs/>
          <w:sz w:val="24"/>
          <w:szCs w:val="24"/>
          <w:lang w:val="es-ES" w:eastAsia="es-ES"/>
        </w:rPr>
        <w:t>A.M.M.</w:t>
      </w:r>
      <w:r>
        <w:rPr>
          <w:b/>
          <w:bCs/>
          <w:sz w:val="24"/>
          <w:szCs w:val="24"/>
          <w:lang w:val="es-ES" w:eastAsia="es-ES"/>
        </w:rPr>
        <w:t>, cédula de identidad número …</w:t>
      </w:r>
      <w:r>
        <w:rPr>
          <w:b/>
          <w:bCs/>
          <w:sz w:val="24"/>
          <w:szCs w:val="24"/>
          <w:lang w:val="es-ES" w:eastAsia="es-ES"/>
        </w:rPr>
        <w:t xml:space="preserve">, </w:t>
      </w:r>
      <w:r>
        <w:rPr>
          <w:rFonts w:ascii="Verdana" w:hAnsi="Verdana" w:cs="Verdana"/>
          <w:lang w:val="es-ES" w:eastAsia="es-ES"/>
        </w:rPr>
        <w:t xml:space="preserve">contra el </w:t>
      </w:r>
      <w:r>
        <w:rPr>
          <w:b/>
          <w:bCs/>
          <w:sz w:val="24"/>
          <w:szCs w:val="24"/>
          <w:lang w:val="es-ES" w:eastAsia="es-ES"/>
        </w:rPr>
        <w:t xml:space="preserve">artículo 7.13.6 de la Sesión Ordinaria 60-2016 de 30 de noviembre de 2016, </w:t>
      </w:r>
      <w:r>
        <w:rPr>
          <w:rFonts w:ascii="Verdana" w:hAnsi="Verdana" w:cs="Verdana"/>
          <w:lang w:val="es-ES" w:eastAsia="es-ES"/>
        </w:rPr>
        <w:t>dictado por la Junta Directiva del Consejo de Transporte Público.</w:t>
      </w:r>
    </w:p>
    <w:p w:rsidR="00000000" w:rsidRDefault="00A25D6C">
      <w:pPr>
        <w:kinsoku w:val="0"/>
        <w:overflowPunct w:val="0"/>
        <w:autoSpaceDE/>
        <w:autoSpaceDN/>
        <w:adjustRightInd/>
        <w:spacing w:before="241" w:line="254" w:lineRule="exact"/>
        <w:ind w:left="432" w:right="504"/>
        <w:jc w:val="both"/>
        <w:textAlignment w:val="baseline"/>
        <w:rPr>
          <w:rFonts w:ascii="Verdana" w:hAnsi="Verdana" w:cs="Verdana"/>
          <w:b/>
          <w:bCs/>
          <w:lang w:val="es-ES" w:eastAsia="es-ES"/>
        </w:rPr>
      </w:pPr>
      <w:r>
        <w:rPr>
          <w:b/>
          <w:bCs/>
          <w:sz w:val="24"/>
          <w:szCs w:val="24"/>
          <w:lang w:val="es-ES" w:eastAsia="es-ES"/>
        </w:rPr>
        <w:t xml:space="preserve">II.- </w:t>
      </w:r>
      <w:r>
        <w:rPr>
          <w:rFonts w:ascii="Verdana" w:hAnsi="Verdana" w:cs="Verdana"/>
          <w:lang w:val="es-ES" w:eastAsia="es-ES"/>
        </w:rPr>
        <w:t xml:space="preserve">De conformidad con el artículo 22, inciso c), de la citada Ley 7969, la presente resolución no tiene ulterior recurso por lo que, </w:t>
      </w:r>
      <w:r>
        <w:rPr>
          <w:b/>
          <w:bCs/>
          <w:sz w:val="24"/>
          <w:szCs w:val="24"/>
          <w:lang w:val="es-ES" w:eastAsia="es-ES"/>
        </w:rPr>
        <w:t xml:space="preserve">se </w:t>
      </w:r>
      <w:r>
        <w:rPr>
          <w:i/>
          <w:iCs/>
          <w:sz w:val="24"/>
          <w:szCs w:val="24"/>
          <w:lang w:val="es-ES" w:eastAsia="es-ES"/>
        </w:rPr>
        <w:t xml:space="preserve">tiene por agotada la vía administrativa. </w:t>
      </w:r>
      <w:r>
        <w:rPr>
          <w:rFonts w:ascii="Verdana" w:hAnsi="Verdana" w:cs="Verdana"/>
          <w:b/>
          <w:bCs/>
          <w:lang w:val="es-ES" w:eastAsia="es-ES"/>
        </w:rPr>
        <w:t>NOTIFIQUESE.</w:t>
      </w:r>
    </w:p>
    <w:p w:rsidR="00000000" w:rsidRDefault="00A25D6C">
      <w:pPr>
        <w:kinsoku w:val="0"/>
        <w:overflowPunct w:val="0"/>
        <w:autoSpaceDE/>
        <w:autoSpaceDN/>
        <w:adjustRightInd/>
        <w:spacing w:before="514" w:line="317" w:lineRule="exact"/>
        <w:ind w:left="72" w:right="72"/>
        <w:jc w:val="both"/>
        <w:textAlignment w:val="baseline"/>
        <w:rPr>
          <w:i/>
          <w:iCs/>
          <w:sz w:val="24"/>
          <w:szCs w:val="24"/>
          <w:lang w:val="es-ES" w:eastAsia="es-ES"/>
        </w:rPr>
      </w:pPr>
      <w:r w:rsidRPr="00A25D6C">
        <w:rPr>
          <w:b/>
          <w:sz w:val="24"/>
          <w:szCs w:val="24"/>
          <w:lang w:val="es-ES" w:eastAsia="es-ES"/>
        </w:rPr>
        <w:t>CUARTO:</w:t>
      </w:r>
      <w:r>
        <w:rPr>
          <w:sz w:val="24"/>
          <w:szCs w:val="24"/>
          <w:lang w:val="es-ES" w:eastAsia="es-ES"/>
        </w:rPr>
        <w:t xml:space="preserve"> Por medio de su Acuerdo No. 7.5.10 de su Sesión Ordinaria No.</w:t>
      </w:r>
      <w:r>
        <w:rPr>
          <w:sz w:val="24"/>
          <w:szCs w:val="24"/>
          <w:lang w:val="es-ES" w:eastAsia="es-ES"/>
        </w:rPr>
        <w:t xml:space="preserve"> 18-2017 del 04 de Mayo del 2017, comunicado por el Consejo de Transporte Público a este Tribunal el día 09 de Mayo del 2017, se ELEVA en Apelación subsidiaria ante esta Instancia el mismo Caso del Recurrente señalado. Ello debido a que Don A.</w:t>
      </w:r>
      <w:r>
        <w:rPr>
          <w:sz w:val="24"/>
          <w:szCs w:val="24"/>
          <w:lang w:val="es-ES" w:eastAsia="es-ES"/>
        </w:rPr>
        <w:t xml:space="preserve">, </w:t>
      </w:r>
      <w:r>
        <w:rPr>
          <w:i/>
          <w:iCs/>
          <w:sz w:val="24"/>
          <w:szCs w:val="24"/>
          <w:lang w:val="es-ES" w:eastAsia="es-ES"/>
        </w:rPr>
        <w:t>de form</w:t>
      </w:r>
      <w:r>
        <w:rPr>
          <w:i/>
          <w:iCs/>
          <w:sz w:val="24"/>
          <w:szCs w:val="24"/>
          <w:lang w:val="es-ES" w:eastAsia="es-ES"/>
        </w:rPr>
        <w:t xml:space="preserve">a paralela, duplicada y no advertida a las Autoridades Administrativas, </w:t>
      </w:r>
      <w:r>
        <w:rPr>
          <w:sz w:val="24"/>
          <w:szCs w:val="24"/>
          <w:lang w:val="es-ES" w:eastAsia="es-ES"/>
        </w:rPr>
        <w:t xml:space="preserve">presentó ante esa Instancia también </w:t>
      </w:r>
      <w:r>
        <w:rPr>
          <w:i/>
          <w:iCs/>
          <w:sz w:val="24"/>
          <w:szCs w:val="24"/>
          <w:lang w:val="es-ES" w:eastAsia="es-ES"/>
        </w:rPr>
        <w:t>Recursos Ordinarios de Revocatoria con Apelación en subsidio contra el mismo Acto por el cual se le Cancelara su Derecho de Concesión de Taxi.</w:t>
      </w:r>
    </w:p>
    <w:p w:rsidR="00000000" w:rsidRDefault="00A25D6C">
      <w:pPr>
        <w:kinsoku w:val="0"/>
        <w:overflowPunct w:val="0"/>
        <w:autoSpaceDE/>
        <w:autoSpaceDN/>
        <w:adjustRightInd/>
        <w:spacing w:before="308" w:line="324" w:lineRule="exact"/>
        <w:ind w:left="72" w:right="72"/>
        <w:jc w:val="both"/>
        <w:textAlignment w:val="baseline"/>
        <w:rPr>
          <w:sz w:val="24"/>
          <w:szCs w:val="24"/>
          <w:lang w:val="es-ES" w:eastAsia="es-ES"/>
        </w:rPr>
      </w:pPr>
      <w:r w:rsidRPr="00A25D6C">
        <w:rPr>
          <w:b/>
          <w:sz w:val="24"/>
          <w:szCs w:val="24"/>
          <w:lang w:val="es-ES" w:eastAsia="es-ES"/>
        </w:rPr>
        <w:t>QUINT</w:t>
      </w:r>
      <w:r w:rsidRPr="00A25D6C">
        <w:rPr>
          <w:b/>
          <w:sz w:val="24"/>
          <w:szCs w:val="24"/>
          <w:lang w:val="es-ES" w:eastAsia="es-ES"/>
        </w:rPr>
        <w:t>O:</w:t>
      </w:r>
      <w:r>
        <w:rPr>
          <w:sz w:val="24"/>
          <w:szCs w:val="24"/>
          <w:lang w:val="es-ES" w:eastAsia="es-ES"/>
        </w:rPr>
        <w:t xml:space="preserve"> Habiéndose Unificado los Expedientes y Casos y tenidos ya como Integrados y Completos los Expedientes de Mérito, conforme a los Términos y Prescripciones de Ley procede a Conocer este Tribunal.</w:t>
      </w:r>
    </w:p>
    <w:p w:rsidR="00000000" w:rsidRDefault="00A25D6C">
      <w:pPr>
        <w:widowControl/>
        <w:rPr>
          <w:sz w:val="24"/>
          <w:szCs w:val="24"/>
        </w:rPr>
        <w:sectPr w:rsidR="00000000">
          <w:pgSz w:w="12283" w:h="15758"/>
          <w:pgMar w:top="1400" w:right="1609" w:bottom="482" w:left="1614" w:header="720" w:footer="720" w:gutter="0"/>
          <w:cols w:space="720"/>
          <w:noEndnote/>
        </w:sectPr>
      </w:pPr>
    </w:p>
    <w:p w:rsidR="00000000" w:rsidRDefault="00A25D6C">
      <w:pPr>
        <w:kinsoku w:val="0"/>
        <w:overflowPunct w:val="0"/>
        <w:autoSpaceDE/>
        <w:autoSpaceDN/>
        <w:adjustRightInd/>
        <w:spacing w:before="11" w:line="267" w:lineRule="exact"/>
        <w:ind w:left="72"/>
        <w:textAlignment w:val="baseline"/>
        <w:rPr>
          <w:b/>
          <w:bCs/>
          <w:i/>
          <w:iCs/>
          <w:sz w:val="24"/>
          <w:szCs w:val="24"/>
          <w:lang w:val="es-ES" w:eastAsia="es-ES"/>
        </w:rPr>
      </w:pPr>
      <w:r>
        <w:rPr>
          <w:b/>
          <w:bCs/>
          <w:i/>
          <w:iCs/>
          <w:sz w:val="24"/>
          <w:szCs w:val="24"/>
          <w:lang w:val="es-ES" w:eastAsia="es-ES"/>
        </w:rPr>
        <w:lastRenderedPageBreak/>
        <w:t>REDACTA EL JU</w:t>
      </w:r>
      <w:r>
        <w:rPr>
          <w:b/>
          <w:bCs/>
          <w:i/>
          <w:iCs/>
          <w:sz w:val="24"/>
          <w:szCs w:val="24"/>
          <w:lang w:val="es-ES" w:eastAsia="es-ES"/>
        </w:rPr>
        <w:t>EZ QUESADA AGUIRRE,</w:t>
      </w:r>
    </w:p>
    <w:p w:rsidR="00000000" w:rsidRDefault="00A25D6C">
      <w:pPr>
        <w:kinsoku w:val="0"/>
        <w:overflowPunct w:val="0"/>
        <w:autoSpaceDE/>
        <w:autoSpaceDN/>
        <w:adjustRightInd/>
        <w:spacing w:before="664" w:line="279" w:lineRule="exact"/>
        <w:ind w:left="72"/>
        <w:jc w:val="center"/>
        <w:textAlignment w:val="baseline"/>
        <w:rPr>
          <w:b/>
          <w:bCs/>
          <w:i/>
          <w:iCs/>
          <w:sz w:val="24"/>
          <w:szCs w:val="24"/>
          <w:lang w:val="es-ES" w:eastAsia="es-ES"/>
        </w:rPr>
      </w:pPr>
      <w:r>
        <w:rPr>
          <w:b/>
          <w:bCs/>
          <w:i/>
          <w:iCs/>
          <w:sz w:val="24"/>
          <w:szCs w:val="24"/>
          <w:lang w:val="es-ES" w:eastAsia="es-ES"/>
        </w:rPr>
        <w:t>Considerando Único</w:t>
      </w:r>
    </w:p>
    <w:p w:rsidR="00000000" w:rsidRDefault="00A25D6C">
      <w:pPr>
        <w:kinsoku w:val="0"/>
        <w:overflowPunct w:val="0"/>
        <w:autoSpaceDE/>
        <w:autoSpaceDN/>
        <w:adjustRightInd/>
        <w:spacing w:before="727" w:line="318" w:lineRule="exact"/>
        <w:ind w:left="72" w:right="72"/>
        <w:jc w:val="both"/>
        <w:textAlignment w:val="baseline"/>
        <w:rPr>
          <w:sz w:val="24"/>
          <w:szCs w:val="24"/>
          <w:lang w:val="es-ES" w:eastAsia="es-ES"/>
        </w:rPr>
      </w:pPr>
      <w:r>
        <w:rPr>
          <w:sz w:val="24"/>
          <w:szCs w:val="24"/>
          <w:lang w:val="es-ES" w:eastAsia="es-ES"/>
        </w:rPr>
        <w:t xml:space="preserve">En este caso se presenta la Particularidad de que la Parte Interesada presentó </w:t>
      </w:r>
      <w:r>
        <w:rPr>
          <w:b/>
          <w:bCs/>
          <w:sz w:val="24"/>
          <w:szCs w:val="24"/>
          <w:lang w:val="es-ES" w:eastAsia="es-ES"/>
        </w:rPr>
        <w:t xml:space="preserve">DOS </w:t>
      </w:r>
      <w:r>
        <w:rPr>
          <w:b/>
          <w:bCs/>
          <w:sz w:val="24"/>
          <w:szCs w:val="24"/>
          <w:u w:val="single"/>
          <w:lang w:val="es-ES" w:eastAsia="es-ES"/>
        </w:rPr>
        <w:t>ACCIONES RECURSIVAS</w:t>
      </w:r>
      <w:r>
        <w:rPr>
          <w:i/>
          <w:iCs/>
          <w:sz w:val="24"/>
          <w:szCs w:val="24"/>
          <w:lang w:val="es-ES" w:eastAsia="es-ES"/>
        </w:rPr>
        <w:t xml:space="preserve"> (por separado y ante diversas Instancias) </w:t>
      </w:r>
      <w:r>
        <w:rPr>
          <w:sz w:val="24"/>
          <w:szCs w:val="24"/>
          <w:lang w:val="es-ES" w:eastAsia="es-ES"/>
        </w:rPr>
        <w:t xml:space="preserve">contra el mismo Acto: el Artículo No. 7.13.6 de la Sesión Ordinaria No. </w:t>
      </w:r>
      <w:r>
        <w:rPr>
          <w:sz w:val="24"/>
          <w:szCs w:val="24"/>
          <w:lang w:val="es-ES" w:eastAsia="es-ES"/>
        </w:rPr>
        <w:t xml:space="preserve">60-2016 de la Junta Directiva del Consejo de Transporte Público. Teniéndose que presentó ante este Tribunal mediante Memorial de fecha 13 de Diciembre del 2016, presentado en fecha 14 de Diciembre del 2016 </w:t>
      </w:r>
      <w:r>
        <w:rPr>
          <w:i/>
          <w:iCs/>
          <w:sz w:val="24"/>
          <w:szCs w:val="24"/>
          <w:lang w:val="es-ES" w:eastAsia="es-ES"/>
        </w:rPr>
        <w:t>(visible a folios 0001 a 0003 del Expediente No. T</w:t>
      </w:r>
      <w:r>
        <w:rPr>
          <w:i/>
          <w:iCs/>
          <w:sz w:val="24"/>
          <w:szCs w:val="24"/>
          <w:lang w:val="es-ES" w:eastAsia="es-ES"/>
        </w:rPr>
        <w:t xml:space="preserve">AT-213-16 de este Tribunal) </w:t>
      </w:r>
      <w:r>
        <w:rPr>
          <w:sz w:val="24"/>
          <w:szCs w:val="24"/>
          <w:lang w:val="es-ES" w:eastAsia="es-ES"/>
        </w:rPr>
        <w:t xml:space="preserve">una </w:t>
      </w:r>
      <w:r>
        <w:rPr>
          <w:b/>
          <w:bCs/>
          <w:sz w:val="24"/>
          <w:szCs w:val="24"/>
          <w:lang w:val="es-ES" w:eastAsia="es-ES"/>
        </w:rPr>
        <w:t xml:space="preserve">APELACIÓN DIRECTA </w:t>
      </w:r>
      <w:r>
        <w:rPr>
          <w:sz w:val="24"/>
          <w:szCs w:val="24"/>
          <w:lang w:val="es-ES" w:eastAsia="es-ES"/>
        </w:rPr>
        <w:t xml:space="preserve">contra el Acuerdo dicho, y </w:t>
      </w:r>
      <w:r>
        <w:rPr>
          <w:b/>
          <w:bCs/>
          <w:i/>
          <w:iCs/>
          <w:sz w:val="24"/>
          <w:szCs w:val="24"/>
          <w:lang w:val="es-ES" w:eastAsia="es-ES"/>
        </w:rPr>
        <w:t xml:space="preserve">SIN ADVERTIR </w:t>
      </w:r>
      <w:r>
        <w:rPr>
          <w:sz w:val="24"/>
          <w:szCs w:val="24"/>
          <w:lang w:val="es-ES" w:eastAsia="es-ES"/>
        </w:rPr>
        <w:t>que adicionalmente también había presentado mediante Escrito del mismo 13 de Diciembre del 2016, con fecha de entrega de ese mismo día, pero ante el. Consejo de Trans</w:t>
      </w:r>
      <w:r>
        <w:rPr>
          <w:sz w:val="24"/>
          <w:szCs w:val="24"/>
          <w:lang w:val="es-ES" w:eastAsia="es-ES"/>
        </w:rPr>
        <w:t xml:space="preserve">porte Público, </w:t>
      </w:r>
      <w:r>
        <w:rPr>
          <w:b/>
          <w:bCs/>
          <w:sz w:val="24"/>
          <w:szCs w:val="24"/>
          <w:lang w:val="es-ES" w:eastAsia="es-ES"/>
        </w:rPr>
        <w:t xml:space="preserve">RECURSOS ORDINARIOS DE REVOCATORIA CON APELACIÓN EN SUBSIDIO </w:t>
      </w:r>
      <w:r>
        <w:rPr>
          <w:sz w:val="24"/>
          <w:szCs w:val="24"/>
          <w:lang w:val="es-ES" w:eastAsia="es-ES"/>
        </w:rPr>
        <w:t>contra el mismo Acto ya señalado antes.</w:t>
      </w:r>
    </w:p>
    <w:p w:rsidR="00000000" w:rsidRDefault="00A25D6C" w:rsidP="00A25D6C">
      <w:pPr>
        <w:kinsoku w:val="0"/>
        <w:overflowPunct w:val="0"/>
        <w:autoSpaceDE/>
        <w:autoSpaceDN/>
        <w:adjustRightInd/>
        <w:spacing w:before="786" w:after="2824" w:line="317" w:lineRule="exact"/>
        <w:ind w:left="72" w:right="72"/>
        <w:jc w:val="both"/>
        <w:textAlignment w:val="baseline"/>
        <w:rPr>
          <w:b/>
          <w:bCs/>
          <w:i/>
          <w:iCs/>
          <w:sz w:val="24"/>
          <w:szCs w:val="24"/>
          <w:lang w:val="es-ES" w:eastAsia="es-ES"/>
        </w:rPr>
      </w:pPr>
      <w:r>
        <w:rPr>
          <w:sz w:val="24"/>
          <w:szCs w:val="24"/>
          <w:lang w:val="es-ES" w:eastAsia="es-ES"/>
        </w:rPr>
        <w:t>Así las cosas, desde Febrero de este año y ante la Gestión del mismo Recurrente y/o Interesado, este Tribunal conoció</w:t>
      </w:r>
      <w:r>
        <w:rPr>
          <w:sz w:val="24"/>
          <w:szCs w:val="24"/>
          <w:lang w:val="es-ES" w:eastAsia="es-ES"/>
        </w:rPr>
        <w:t xml:space="preserve"> del Caso y mediante la ya referida Resolución No. TAT-3170-2017 de las 10:42 horas del 1 de febrero del 2017 </w:t>
      </w:r>
      <w:r>
        <w:rPr>
          <w:i/>
          <w:iCs/>
          <w:sz w:val="24"/>
          <w:szCs w:val="24"/>
          <w:lang w:val="es-ES" w:eastAsia="es-ES"/>
        </w:rPr>
        <w:t xml:space="preserve">(Expediente No. TAT-213-16), </w:t>
      </w:r>
      <w:r>
        <w:rPr>
          <w:sz w:val="24"/>
          <w:szCs w:val="24"/>
          <w:lang w:val="es-ES" w:eastAsia="es-ES"/>
        </w:rPr>
        <w:t xml:space="preserve">la APELACIÓN conducente </w:t>
      </w:r>
      <w:r>
        <w:rPr>
          <w:b/>
          <w:bCs/>
          <w:sz w:val="24"/>
          <w:szCs w:val="24"/>
          <w:lang w:val="es-ES" w:eastAsia="es-ES"/>
        </w:rPr>
        <w:t xml:space="preserve">YA SE RESOLVIÓ RECHAZÁNDOSE LA MISMA </w:t>
      </w:r>
      <w:r>
        <w:rPr>
          <w:i/>
          <w:iCs/>
          <w:sz w:val="24"/>
          <w:szCs w:val="24"/>
          <w:lang w:val="es-ES" w:eastAsia="es-ES"/>
        </w:rPr>
        <w:t xml:space="preserve">y </w:t>
      </w:r>
      <w:r>
        <w:rPr>
          <w:b/>
          <w:bCs/>
          <w:sz w:val="24"/>
          <w:szCs w:val="24"/>
          <w:lang w:val="es-ES" w:eastAsia="es-ES"/>
        </w:rPr>
        <w:t xml:space="preserve">AGOTÁNDOSE LA VÍA ADMINISTRATIVA. </w:t>
      </w:r>
      <w:r>
        <w:rPr>
          <w:sz w:val="24"/>
          <w:szCs w:val="24"/>
          <w:lang w:val="es-ES" w:eastAsia="es-ES"/>
        </w:rPr>
        <w:t>Por lo que ahora, al</w:t>
      </w:r>
      <w:r>
        <w:rPr>
          <w:sz w:val="24"/>
          <w:szCs w:val="24"/>
          <w:lang w:val="es-ES" w:eastAsia="es-ES"/>
        </w:rPr>
        <w:t xml:space="preserve"> haber definido el Consejo de Transporte Público las OTRAS ACCIONES presentadas por el mismo Interesado, </w:t>
      </w:r>
      <w:r>
        <w:rPr>
          <w:b/>
          <w:bCs/>
          <w:sz w:val="24"/>
          <w:szCs w:val="24"/>
          <w:lang w:val="es-ES" w:eastAsia="es-ES"/>
        </w:rPr>
        <w:t>NO NOS RESULTA JURÍDICAMENTE DABLE VOLVER A CONOCER DE LA APELACIÓN SUBSIDIARIA, LA CUAL ES SOBRE EL MISMO CASO YA DETERMINADO MEDIANTE NUESTRA RESOLUC</w:t>
      </w:r>
      <w:r>
        <w:rPr>
          <w:b/>
          <w:bCs/>
          <w:sz w:val="24"/>
          <w:szCs w:val="24"/>
          <w:lang w:val="es-ES" w:eastAsia="es-ES"/>
        </w:rPr>
        <w:t xml:space="preserve">IÓN </w:t>
      </w:r>
      <w:r>
        <w:rPr>
          <w:b/>
          <w:bCs/>
          <w:i/>
          <w:iCs/>
          <w:sz w:val="24"/>
          <w:szCs w:val="24"/>
          <w:lang w:val="es-ES" w:eastAsia="es-ES"/>
        </w:rPr>
        <w:t xml:space="preserve">SUPRA </w:t>
      </w:r>
      <w:r>
        <w:rPr>
          <w:b/>
          <w:bCs/>
          <w:sz w:val="24"/>
          <w:szCs w:val="24"/>
          <w:lang w:val="es-ES" w:eastAsia="es-ES"/>
        </w:rPr>
        <w:t xml:space="preserve">SEÑALADA, </w:t>
      </w:r>
      <w:r>
        <w:rPr>
          <w:sz w:val="24"/>
          <w:szCs w:val="24"/>
          <w:lang w:val="es-ES" w:eastAsia="es-ES"/>
        </w:rPr>
        <w:t xml:space="preserve">existiendo en la especie Preclusión y Fenecimiento del Asunto en Sede Administrativa, en lo que respecta a la Apelación aludida y siendo, </w:t>
      </w:r>
      <w:r>
        <w:rPr>
          <w:i/>
          <w:iCs/>
          <w:sz w:val="24"/>
          <w:szCs w:val="24"/>
          <w:lang w:val="es-ES" w:eastAsia="es-ES"/>
        </w:rPr>
        <w:t xml:space="preserve">per se, </w:t>
      </w:r>
      <w:r>
        <w:rPr>
          <w:sz w:val="24"/>
          <w:szCs w:val="24"/>
          <w:lang w:val="es-ES" w:eastAsia="es-ES"/>
        </w:rPr>
        <w:t xml:space="preserve">la misma </w:t>
      </w:r>
      <w:r>
        <w:rPr>
          <w:b/>
          <w:bCs/>
          <w:sz w:val="24"/>
          <w:szCs w:val="24"/>
          <w:lang w:val="es-ES" w:eastAsia="es-ES"/>
        </w:rPr>
        <w:t xml:space="preserve">INADMISIBLE </w:t>
      </w:r>
      <w:r>
        <w:rPr>
          <w:sz w:val="24"/>
          <w:szCs w:val="24"/>
          <w:lang w:val="es-ES" w:eastAsia="es-ES"/>
        </w:rPr>
        <w:t>e Inatendible en lo presente.</w:t>
      </w:r>
    </w:p>
    <w:p w:rsidR="00000000" w:rsidRDefault="00A25D6C">
      <w:pPr>
        <w:widowControl/>
        <w:rPr>
          <w:sz w:val="24"/>
          <w:szCs w:val="24"/>
        </w:rPr>
        <w:sectPr w:rsidR="00000000">
          <w:pgSz w:w="12293" w:h="15802"/>
          <w:pgMar w:top="1640" w:right="1609" w:bottom="586" w:left="1624" w:header="720" w:footer="720" w:gutter="0"/>
          <w:cols w:space="720"/>
          <w:noEndnote/>
        </w:sectPr>
      </w:pPr>
    </w:p>
    <w:p w:rsidR="00000000" w:rsidRDefault="00A25D6C">
      <w:pPr>
        <w:kinsoku w:val="0"/>
        <w:overflowPunct w:val="0"/>
        <w:autoSpaceDE/>
        <w:autoSpaceDN/>
        <w:adjustRightInd/>
        <w:spacing w:before="14" w:line="271" w:lineRule="exact"/>
        <w:jc w:val="center"/>
        <w:textAlignment w:val="baseline"/>
        <w:rPr>
          <w:b/>
          <w:bCs/>
          <w:i/>
          <w:iCs/>
          <w:sz w:val="24"/>
          <w:szCs w:val="24"/>
          <w:lang w:val="es-ES" w:eastAsia="es-ES"/>
        </w:rPr>
      </w:pPr>
      <w:r>
        <w:rPr>
          <w:b/>
          <w:bCs/>
          <w:i/>
          <w:iCs/>
          <w:sz w:val="24"/>
          <w:szCs w:val="24"/>
          <w:lang w:val="es-ES" w:eastAsia="es-ES"/>
        </w:rPr>
        <w:lastRenderedPageBreak/>
        <w:t>Por Tanto</w:t>
      </w:r>
    </w:p>
    <w:p w:rsidR="00000000" w:rsidRDefault="00A25D6C" w:rsidP="00A25D6C">
      <w:pPr>
        <w:kinsoku w:val="0"/>
        <w:overflowPunct w:val="0"/>
        <w:autoSpaceDE/>
        <w:autoSpaceDN/>
        <w:adjustRightInd/>
        <w:spacing w:before="302" w:line="323" w:lineRule="exact"/>
        <w:ind w:right="216"/>
        <w:jc w:val="both"/>
        <w:textAlignment w:val="baseline"/>
        <w:rPr>
          <w:b/>
          <w:bCs/>
          <w:i/>
          <w:iCs/>
          <w:sz w:val="24"/>
          <w:szCs w:val="24"/>
          <w:lang w:val="es-ES" w:eastAsia="es-ES"/>
        </w:rPr>
      </w:pPr>
      <w:r w:rsidRPr="00A25D6C">
        <w:rPr>
          <w:b/>
          <w:sz w:val="24"/>
          <w:szCs w:val="24"/>
          <w:lang w:val="es-ES" w:eastAsia="es-ES"/>
        </w:rPr>
        <w:t xml:space="preserve">I.- </w:t>
      </w:r>
      <w:r>
        <w:rPr>
          <w:sz w:val="24"/>
          <w:szCs w:val="24"/>
          <w:lang w:val="es-ES" w:eastAsia="es-ES"/>
        </w:rPr>
        <w:t xml:space="preserve">Conforme a lo expuesto antes, se Rechaza por </w:t>
      </w:r>
      <w:r>
        <w:rPr>
          <w:b/>
          <w:bCs/>
          <w:sz w:val="24"/>
          <w:szCs w:val="24"/>
          <w:u w:val="single"/>
          <w:lang w:val="es-ES" w:eastAsia="es-ES"/>
        </w:rPr>
        <w:t>IMPROCEDENTE</w:t>
      </w:r>
      <w:r>
        <w:rPr>
          <w:sz w:val="24"/>
          <w:szCs w:val="24"/>
          <w:lang w:val="es-ES" w:eastAsia="es-ES"/>
        </w:rPr>
        <w:t xml:space="preserve"> el </w:t>
      </w:r>
      <w:r>
        <w:rPr>
          <w:b/>
          <w:bCs/>
          <w:sz w:val="24"/>
          <w:szCs w:val="24"/>
          <w:lang w:val="es-ES" w:eastAsia="es-ES"/>
        </w:rPr>
        <w:t xml:space="preserve">RECURSO DE APELACIÓN </w:t>
      </w:r>
      <w:r>
        <w:rPr>
          <w:sz w:val="24"/>
          <w:szCs w:val="24"/>
          <w:lang w:val="es-ES" w:eastAsia="es-ES"/>
        </w:rPr>
        <w:t xml:space="preserve">en subsidio presentado por el señor </w:t>
      </w:r>
      <w:r>
        <w:rPr>
          <w:b/>
          <w:bCs/>
          <w:sz w:val="24"/>
          <w:szCs w:val="24"/>
          <w:lang w:val="es-ES" w:eastAsia="es-ES"/>
        </w:rPr>
        <w:t>A.M.M.</w:t>
      </w:r>
      <w:r>
        <w:rPr>
          <w:b/>
          <w:bCs/>
          <w:sz w:val="24"/>
          <w:szCs w:val="24"/>
          <w:lang w:val="es-ES" w:eastAsia="es-ES"/>
        </w:rPr>
        <w:t xml:space="preserve">, </w:t>
      </w:r>
      <w:r>
        <w:rPr>
          <w:sz w:val="24"/>
          <w:szCs w:val="24"/>
          <w:lang w:val="es-ES" w:eastAsia="es-ES"/>
        </w:rPr>
        <w:t xml:space="preserve">de </w:t>
      </w:r>
      <w:r>
        <w:rPr>
          <w:spacing w:val="-1"/>
          <w:sz w:val="24"/>
          <w:szCs w:val="24"/>
          <w:lang w:val="es-ES" w:eastAsia="es-ES"/>
        </w:rPr>
        <w:t>calidades conocidas y portador de la cédula de identidad nú</w:t>
      </w:r>
      <w:r>
        <w:rPr>
          <w:spacing w:val="-1"/>
          <w:sz w:val="24"/>
          <w:szCs w:val="24"/>
          <w:lang w:val="es-ES" w:eastAsia="es-ES"/>
        </w:rPr>
        <w:t>mero …</w:t>
      </w:r>
      <w:r>
        <w:rPr>
          <w:spacing w:val="-1"/>
          <w:sz w:val="24"/>
          <w:szCs w:val="24"/>
          <w:lang w:val="es-ES" w:eastAsia="es-ES"/>
        </w:rPr>
        <w:t xml:space="preserve">, en su condición de Concesionario del Servicio Público de Transporte Remunerado de Personar, modalidad Taxi, con la Concesión placa No. </w:t>
      </w:r>
      <w:r>
        <w:rPr>
          <w:b/>
          <w:bCs/>
          <w:spacing w:val="-1"/>
          <w:sz w:val="24"/>
          <w:szCs w:val="24"/>
          <w:u w:val="single"/>
          <w:lang w:val="es-ES" w:eastAsia="es-ES"/>
        </w:rPr>
        <w:t>TSJ-XXX</w:t>
      </w:r>
      <w:r>
        <w:rPr>
          <w:b/>
          <w:bCs/>
          <w:spacing w:val="-1"/>
          <w:sz w:val="24"/>
          <w:szCs w:val="24"/>
          <w:u w:val="single"/>
          <w:lang w:val="es-ES" w:eastAsia="es-ES"/>
        </w:rPr>
        <w:t>.</w:t>
      </w:r>
      <w:r>
        <w:rPr>
          <w:spacing w:val="-1"/>
          <w:sz w:val="24"/>
          <w:szCs w:val="24"/>
          <w:lang w:val="es-ES" w:eastAsia="es-ES"/>
        </w:rPr>
        <w:t xml:space="preserve"> En lo pertinente y valedero, </w:t>
      </w:r>
      <w:r>
        <w:rPr>
          <w:b/>
          <w:bCs/>
          <w:i/>
          <w:iCs/>
          <w:spacing w:val="-1"/>
          <w:sz w:val="24"/>
          <w:szCs w:val="24"/>
          <w:lang w:val="es-ES" w:eastAsia="es-ES"/>
        </w:rPr>
        <w:t xml:space="preserve">debe estarse en lo </w:t>
      </w:r>
      <w:r>
        <w:rPr>
          <w:b/>
          <w:bCs/>
          <w:i/>
          <w:iCs/>
          <w:sz w:val="24"/>
          <w:szCs w:val="24"/>
          <w:lang w:val="es-ES" w:eastAsia="es-ES"/>
        </w:rPr>
        <w:t>dispuesto mediante la Resolución No. TAT-3170-2</w:t>
      </w:r>
      <w:r>
        <w:rPr>
          <w:b/>
          <w:bCs/>
          <w:i/>
          <w:iCs/>
          <w:sz w:val="24"/>
          <w:szCs w:val="24"/>
          <w:lang w:val="es-ES" w:eastAsia="es-ES"/>
        </w:rPr>
        <w:t>017 de las 10:42 horas del 1 de febrero del 2017; así como en lo determinado por este medio.</w:t>
      </w:r>
    </w:p>
    <w:p w:rsidR="00000000" w:rsidRDefault="00A25D6C">
      <w:pPr>
        <w:tabs>
          <w:tab w:val="left" w:pos="720"/>
        </w:tabs>
        <w:kinsoku w:val="0"/>
        <w:overflowPunct w:val="0"/>
        <w:autoSpaceDE/>
        <w:autoSpaceDN/>
        <w:adjustRightInd/>
        <w:spacing w:before="310" w:line="277" w:lineRule="exact"/>
        <w:ind w:right="216"/>
        <w:textAlignment w:val="baseline"/>
        <w:rPr>
          <w:sz w:val="24"/>
          <w:szCs w:val="24"/>
          <w:lang w:val="es-ES" w:eastAsia="es-ES"/>
        </w:rPr>
      </w:pPr>
      <w:r>
        <w:rPr>
          <w:b/>
          <w:bCs/>
          <w:sz w:val="24"/>
          <w:szCs w:val="24"/>
          <w:lang w:val="es-ES" w:eastAsia="es-ES"/>
        </w:rPr>
        <w:t>II.-</w:t>
      </w:r>
      <w:r>
        <w:rPr>
          <w:b/>
          <w:bCs/>
          <w:sz w:val="24"/>
          <w:szCs w:val="24"/>
          <w:lang w:val="es-ES" w:eastAsia="es-ES"/>
        </w:rPr>
        <w:tab/>
      </w:r>
      <w:r>
        <w:rPr>
          <w:sz w:val="24"/>
          <w:szCs w:val="24"/>
          <w:lang w:val="es-ES" w:eastAsia="es-ES"/>
        </w:rPr>
        <w:t>Conforme las disposiciones del Artículo No. 16 de la Ley No. 7969 se recuerda que los fallos de este Tribunal son de acatamiento inmediato, estricto y obligat</w:t>
      </w:r>
      <w:r>
        <w:rPr>
          <w:sz w:val="24"/>
          <w:szCs w:val="24"/>
          <w:lang w:val="es-ES" w:eastAsia="es-ES"/>
        </w:rPr>
        <w:t>orio.</w:t>
      </w:r>
    </w:p>
    <w:p w:rsidR="00000000" w:rsidRDefault="00A25D6C" w:rsidP="00A25D6C">
      <w:pPr>
        <w:kinsoku w:val="0"/>
        <w:overflowPunct w:val="0"/>
        <w:autoSpaceDE/>
        <w:autoSpaceDN/>
        <w:adjustRightInd/>
        <w:spacing w:before="286" w:after="437" w:line="269" w:lineRule="exact"/>
        <w:textAlignment w:val="baseline"/>
        <w:rPr>
          <w:i/>
          <w:iCs/>
          <w:sz w:val="24"/>
          <w:szCs w:val="24"/>
          <w:lang w:val="es-ES" w:eastAsia="es-ES"/>
        </w:rPr>
      </w:pPr>
      <w:r>
        <w:rPr>
          <w:b/>
          <w:bCs/>
          <w:spacing w:val="1"/>
          <w:sz w:val="24"/>
          <w:szCs w:val="24"/>
          <w:lang w:val="es-ES" w:eastAsia="es-ES"/>
        </w:rPr>
        <w:t>NOTIFÍQUESE</w:t>
      </w:r>
      <w:r>
        <w:rPr>
          <w:i/>
          <w:iCs/>
          <w:sz w:val="24"/>
          <w:szCs w:val="24"/>
          <w:lang w:val="es-ES" w:eastAsia="es-ES"/>
        </w:rPr>
        <w:t xml:space="preserve"> </w:t>
      </w:r>
    </w:p>
    <w:p w:rsidR="00A25D6C" w:rsidRPr="00CF40A0" w:rsidRDefault="00A25D6C" w:rsidP="00A25D6C">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A25D6C" w:rsidRDefault="00A25D6C" w:rsidP="00A25D6C">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A25D6C" w:rsidRDefault="00A25D6C" w:rsidP="00A25D6C">
      <w:pPr>
        <w:kinsoku w:val="0"/>
        <w:overflowPunct w:val="0"/>
        <w:autoSpaceDE/>
        <w:autoSpaceDN/>
        <w:adjustRightInd/>
        <w:spacing w:before="286" w:after="437" w:line="269" w:lineRule="exact"/>
        <w:jc w:val="center"/>
        <w:textAlignment w:val="baseline"/>
        <w:rPr>
          <w:b/>
          <w:bCs/>
          <w:i/>
          <w:i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w:t>
      </w:r>
      <w:bookmarkStart w:id="0" w:name="_GoBack"/>
      <w:bookmarkEnd w:id="0"/>
      <w:r w:rsidRPr="00724304">
        <w:rPr>
          <w:rStyle w:val="CharacterStyle1"/>
          <w:i/>
          <w:iCs/>
          <w:spacing w:val="5"/>
          <w:sz w:val="26"/>
          <w:szCs w:val="26"/>
        </w:rPr>
        <w:t>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A25D6C">
      <w:pgSz w:w="12293" w:h="15802"/>
      <w:pgMar w:top="3020" w:right="1419" w:bottom="506" w:left="1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0DE"/>
    <w:multiLevelType w:val="singleLevel"/>
    <w:tmpl w:val="4137F3D7"/>
    <w:lvl w:ilvl="0">
      <w:start w:val="2"/>
      <w:numFmt w:val="decimal"/>
      <w:lvlText w:val="%1."/>
      <w:lvlJc w:val="left"/>
      <w:pPr>
        <w:tabs>
          <w:tab w:val="num" w:pos="1152"/>
        </w:tabs>
        <w:ind w:left="936"/>
      </w:pPr>
      <w:rPr>
        <w:i/>
        <w:iCs/>
        <w:snapToGrid/>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6C"/>
    <w:rsid w:val="00A25D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1FBE9"/>
  <w14:defaultImageDpi w14:val="0"/>
  <w15:docId w15:val="{B006888F-A229-44AC-ADB8-4F01D89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25D6C"/>
    <w:rPr>
      <w:lang w:val="es-CR"/>
    </w:rPr>
  </w:style>
  <w:style w:type="character" w:customStyle="1" w:styleId="CharacterStyle1">
    <w:name w:val="Character Style 1"/>
    <w:uiPriority w:val="99"/>
    <w:rsid w:val="00A25D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2017-06-20T20:45:00Z</dcterms:created>
  <dcterms:modified xsi:type="dcterms:W3CDTF">2017-06-20T20:45:00Z</dcterms:modified>
</cp:coreProperties>
</file>